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52D44E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97172"/>
                <wp:effectExtent l="0" t="0" r="7620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47778ED2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.12.202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округа Пермского края на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и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" filled="f" stroked="f">
                <v:textbox inset="0,0,0,0">
                  <w:txbxContent>
                    <w:p w14:paraId="3F97E297" w14:textId="47778ED2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>О внесении изменений и дополнений в решение Думы от 2</w:t>
                      </w:r>
                      <w:r w:rsidR="006D1FCA">
                        <w:rPr>
                          <w:b/>
                          <w:szCs w:val="28"/>
                        </w:rPr>
                        <w:t>1</w:t>
                      </w:r>
                      <w:r w:rsidRPr="002E3BE0">
                        <w:rPr>
                          <w:b/>
                          <w:szCs w:val="28"/>
                        </w:rPr>
                        <w:t>.12.202</w:t>
                      </w:r>
                      <w:r w:rsidR="006D1FCA">
                        <w:rPr>
                          <w:b/>
                          <w:szCs w:val="28"/>
                        </w:rPr>
                        <w:t>3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№ 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>1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округа Пермского края на 202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 и на плановый период 202</w:t>
                      </w:r>
                      <w:r w:rsidR="006D1FCA">
                        <w:rPr>
                          <w:b/>
                          <w:szCs w:val="28"/>
                        </w:rPr>
                        <w:t>5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и 202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56CB0A0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A1789">
                              <w:rPr>
                                <w:b/>
                                <w:bCs/>
                                <w:szCs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656CB0A0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A1789">
                        <w:rPr>
                          <w:b/>
                          <w:bCs/>
                          <w:szCs w:val="2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B71A6F0" w:rsidR="008E0D07" w:rsidRPr="009101E3" w:rsidRDefault="006A1789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7B71A6F0" w:rsidR="008E0D07" w:rsidRPr="009101E3" w:rsidRDefault="006A1789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0DA646E8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9022DDA" w14:textId="49843559" w:rsidR="001D0C47" w:rsidRPr="001D0C47" w:rsidRDefault="006A1789" w:rsidP="006A1789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D0C47" w:rsidRPr="003F39E0">
        <w:rPr>
          <w:szCs w:val="28"/>
        </w:rPr>
        <w:t>Внести в решение Думы Александровского муниципального округа</w:t>
      </w:r>
      <w:r w:rsidR="001D0C47">
        <w:rPr>
          <w:szCs w:val="28"/>
        </w:rPr>
        <w:t xml:space="preserve"> </w:t>
      </w:r>
      <w:r w:rsidR="001D0C47" w:rsidRPr="001D0C47">
        <w:rPr>
          <w:szCs w:val="28"/>
        </w:rPr>
        <w:t xml:space="preserve">Пермского края от 21.12.2023 № 416 «О бюджете Александровского муниципального округа Пермского края на 2024 год и на плановый период 2025 и 2026 годов» следующие изменения и дополнения: </w:t>
      </w:r>
    </w:p>
    <w:p w14:paraId="03A5C191" w14:textId="4AD0A7DA" w:rsidR="001D0C47" w:rsidRPr="001D0C47" w:rsidRDefault="006A1789" w:rsidP="006A1789">
      <w:pPr>
        <w:pStyle w:val="af4"/>
        <w:tabs>
          <w:tab w:val="left" w:pos="1276"/>
        </w:tabs>
        <w:ind w:left="709" w:firstLine="0"/>
        <w:contextualSpacing/>
        <w:rPr>
          <w:szCs w:val="28"/>
        </w:rPr>
      </w:pPr>
      <w:r>
        <w:rPr>
          <w:szCs w:val="28"/>
        </w:rPr>
        <w:t xml:space="preserve">1.1. </w:t>
      </w:r>
      <w:r w:rsidR="001D0C47" w:rsidRPr="001D0C47">
        <w:rPr>
          <w:szCs w:val="28"/>
        </w:rPr>
        <w:t xml:space="preserve">Статью 1 изложить в следующей редакции: </w:t>
      </w:r>
    </w:p>
    <w:p w14:paraId="79ECB746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«1. Утвердить основные характеристики бюджета округа на 2024 год:</w:t>
      </w:r>
    </w:p>
    <w:p w14:paraId="093FE5E7" w14:textId="381A7584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1) прогнозируемый общий объем доходов бюджета округа в сумме 1230697540,24 рублей;</w:t>
      </w:r>
    </w:p>
    <w:p w14:paraId="736390ED" w14:textId="49627C13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2) общий объем расходов бюджета округа 1216212154,10 рублей:</w:t>
      </w:r>
    </w:p>
    <w:p w14:paraId="4DBBD546" w14:textId="1F220E6D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3) профицит бюджета округа 14485386,14 рублей.</w:t>
      </w:r>
    </w:p>
    <w:p w14:paraId="39F1BDF7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2. Утвердить основные характеристики бюджета округа на 2025 год и на 2026 год:</w:t>
      </w:r>
    </w:p>
    <w:p w14:paraId="0A1176EA" w14:textId="3A8834FB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1) прогнозируемый общий объем доходов бюджета округа на 2025 год в сумме 928913147,67 рублей, на 2026 год в сумме 850537615,68 рублей;</w:t>
      </w:r>
    </w:p>
    <w:p w14:paraId="5B0B9BBD" w14:textId="15CAF4C6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2) общий объем расходов бюджета округа на 2025 год в сумме 928614709,64 рублей, в том числе условно утвержденные расходы в сумме 4050992,04 рублей, и на 2026 год в сумме 85053615,68 рублей, в том числе условно утвержденные расходы в сумме 28090647,46 рублей.</w:t>
      </w:r>
    </w:p>
    <w:p w14:paraId="67628C5B" w14:textId="4E43D73E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 xml:space="preserve">3) </w:t>
      </w:r>
      <w:r w:rsidR="00AD68DC">
        <w:rPr>
          <w:szCs w:val="28"/>
        </w:rPr>
        <w:t>проф</w:t>
      </w:r>
      <w:bookmarkStart w:id="0" w:name="_GoBack"/>
      <w:bookmarkEnd w:id="0"/>
      <w:r w:rsidR="00FB53B4">
        <w:rPr>
          <w:szCs w:val="28"/>
        </w:rPr>
        <w:t xml:space="preserve">ицит </w:t>
      </w:r>
      <w:r w:rsidRPr="006A1789">
        <w:rPr>
          <w:szCs w:val="28"/>
        </w:rPr>
        <w:t xml:space="preserve">бюджета округа на 2025 год в сумме 298438,03 рублей, </w:t>
      </w:r>
      <w:r w:rsidR="00FB53B4" w:rsidRPr="006A1789">
        <w:rPr>
          <w:szCs w:val="28"/>
        </w:rPr>
        <w:t>профицит (дефицит</w:t>
      </w:r>
      <w:r w:rsidR="00FB53B4">
        <w:rPr>
          <w:szCs w:val="28"/>
        </w:rPr>
        <w:t>)</w:t>
      </w:r>
      <w:r w:rsidR="00FB53B4" w:rsidRPr="006A1789">
        <w:rPr>
          <w:szCs w:val="28"/>
        </w:rPr>
        <w:t xml:space="preserve"> </w:t>
      </w:r>
      <w:r w:rsidRPr="006A1789">
        <w:rPr>
          <w:szCs w:val="28"/>
        </w:rPr>
        <w:t>на 2026 год в сумме 0,00 рублей</w:t>
      </w:r>
      <w:proofErr w:type="gramStart"/>
      <w:r w:rsidRPr="006A1789">
        <w:rPr>
          <w:szCs w:val="28"/>
        </w:rPr>
        <w:t>.»</w:t>
      </w:r>
      <w:proofErr w:type="gramEnd"/>
    </w:p>
    <w:p w14:paraId="1E3FEF45" w14:textId="77777777" w:rsidR="00690749" w:rsidRDefault="00690749" w:rsidP="006A1789">
      <w:pPr>
        <w:pStyle w:val="af4"/>
        <w:rPr>
          <w:szCs w:val="28"/>
        </w:rPr>
      </w:pPr>
    </w:p>
    <w:p w14:paraId="4AAF7213" w14:textId="62D4F175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lastRenderedPageBreak/>
        <w:t>1.2. Утвердить изменения в доходы бюджета по группам, подгруппам, статьям классификации доходов бюджета на 2024 год согласно приложению 1 к настоящему решению.</w:t>
      </w:r>
    </w:p>
    <w:p w14:paraId="47B815C6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2024-2026 годы согласно приложению 2 к настоящему решению.</w:t>
      </w:r>
    </w:p>
    <w:p w14:paraId="7C2822B8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1.4. Утвердить изменения в ведомственную структуру расходов бюджета на 2024-2026 годы согласно приложению 3 к настоящему решению.</w:t>
      </w:r>
    </w:p>
    <w:p w14:paraId="2AC8EC39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1.5. Приложение 9 «Источники финансирования дефицита бюджета на 2024-2026 годы» изложить в редакции согласно приложению 4 к настоящему решению.</w:t>
      </w:r>
    </w:p>
    <w:p w14:paraId="791B1873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1.6. Абзац 2 статьи 3 изложить в следующей редакции:</w:t>
      </w:r>
    </w:p>
    <w:p w14:paraId="1F85FA80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«Установить, что муниципальные унитарные предприятия округа перечисляют в 2024 - 2026 годах 100% прибыли, остающейся после уплаты налогов и иных обязательных платежей, в доход бюджета округа в течение 90 рабочих дней со дня принятия решения комиссией по оценке деятельности муниципальных учреждений (предприятий) администрации Александровского муниципального округа Пермского края.»</w:t>
      </w:r>
    </w:p>
    <w:p w14:paraId="71E7CAC0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1.7. Абзацы 1, 2 статьи 11 изложить в следующей редакции:</w:t>
      </w:r>
    </w:p>
    <w:p w14:paraId="645A282D" w14:textId="38B5E02F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«Утвердить объем бюджетных ассигнований муниципального дорожного фонда Александровского муниципального округа Пермского края на 2024 год в сумме 68677114,23 рублей, на 2025 год в сумме 66049357,65 рублей, на 2026 годы в сумме 66118769,60 рублей.</w:t>
      </w:r>
    </w:p>
    <w:p w14:paraId="71C42D12" w14:textId="4071A508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Утвердить объем дотации на выравнивание бюджетной обеспеченности муниципальных округов, городских округов, направляемой на формирование муниципального дорожного фонда Александровского муниципального округа Пермского края на 2024год в сумме 30944607,65 рублей, на 2025 год в сумме 31303857,65 рублей, на 2026 год в сумме 31022969,60 рублей.».</w:t>
      </w:r>
    </w:p>
    <w:p w14:paraId="0E020CDE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1.8. Приложение 10 «Распределение средств муниципального дорожного фонда Александровского муниципального округа Пермского края на 2024 год» изложить в редакции согласно приложению 5 к настоящему решению.</w:t>
      </w:r>
    </w:p>
    <w:p w14:paraId="7FB467E7" w14:textId="77777777" w:rsidR="006A1789" w:rsidRP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1.9. Приложение 11 «Распределение средств муниципального дорожного фонда Александровского муниципального округа Пермского края на 2025-2026 годы» изложить в редакции согласно приложению 6 к настоящему решению.</w:t>
      </w:r>
    </w:p>
    <w:p w14:paraId="64F325BA" w14:textId="4702FF28" w:rsidR="006A1789" w:rsidRDefault="006A1789" w:rsidP="006A1789">
      <w:pPr>
        <w:pStyle w:val="af4"/>
        <w:rPr>
          <w:szCs w:val="28"/>
        </w:rPr>
      </w:pPr>
      <w:r w:rsidRPr="006A1789">
        <w:rPr>
          <w:szCs w:val="28"/>
        </w:rPr>
        <w:t>1.10. Приложение 12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годы» изложить в редакции согласно приложению 7 к настоящему решению.</w:t>
      </w:r>
    </w:p>
    <w:p w14:paraId="21253CCF" w14:textId="77777777" w:rsidR="001D0C47" w:rsidRPr="007735B0" w:rsidRDefault="001D0C47" w:rsidP="001D0C47">
      <w:pPr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D967C9">
        <w:rPr>
          <w:bCs/>
          <w:color w:val="000000"/>
          <w:szCs w:val="28"/>
        </w:rPr>
        <w:t>2. Опубликовать настоящее решение</w:t>
      </w:r>
      <w:r w:rsidRPr="007735B0">
        <w:rPr>
          <w:bCs/>
          <w:color w:val="000000"/>
          <w:szCs w:val="28"/>
        </w:rPr>
        <w:t xml:space="preserve"> в газете «Боевой путь» и в сетевом издании официальный сайт </w:t>
      </w:r>
      <w:r w:rsidRPr="007735B0">
        <w:rPr>
          <w:szCs w:val="28"/>
        </w:rPr>
        <w:t>Александровского муниципального округа</w:t>
      </w:r>
      <w:r w:rsidRPr="007735B0">
        <w:rPr>
          <w:bCs/>
          <w:color w:val="000000"/>
          <w:szCs w:val="28"/>
        </w:rPr>
        <w:t xml:space="preserve"> Пермского края </w:t>
      </w:r>
      <w:r>
        <w:rPr>
          <w:bCs/>
          <w:color w:val="000000"/>
          <w:szCs w:val="28"/>
        </w:rPr>
        <w:t>(</w:t>
      </w:r>
      <w:r w:rsidRPr="007735B0">
        <w:rPr>
          <w:bCs/>
          <w:color w:val="000000"/>
          <w:szCs w:val="28"/>
          <w:lang w:val="en-US"/>
        </w:rPr>
        <w:t>www</w:t>
      </w:r>
      <w:r w:rsidRPr="007735B0">
        <w:rPr>
          <w:bCs/>
          <w:color w:val="000000"/>
          <w:szCs w:val="28"/>
        </w:rPr>
        <w:t>.</w:t>
      </w:r>
      <w:r w:rsidRPr="007735B0">
        <w:rPr>
          <w:rStyle w:val="af3"/>
          <w:rFonts w:eastAsia="Arial"/>
          <w:szCs w:val="28"/>
        </w:rPr>
        <w:t>aleksraion.ru).</w:t>
      </w:r>
    </w:p>
    <w:p w14:paraId="42A5581E" w14:textId="77777777" w:rsidR="00690749" w:rsidRDefault="00690749" w:rsidP="001D0C47">
      <w:pPr>
        <w:pStyle w:val="af5"/>
        <w:spacing w:after="200"/>
        <w:ind w:left="0" w:firstLine="709"/>
        <w:jc w:val="both"/>
      </w:pPr>
    </w:p>
    <w:p w14:paraId="2C9A94DC" w14:textId="261D0714" w:rsidR="001D0C47" w:rsidRPr="00535794" w:rsidRDefault="001D0C47" w:rsidP="001D0C47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E016F7">
        <w:lastRenderedPageBreak/>
        <w:t>3. Настоящее решение вступает в силу со дня его официального опубликования</w:t>
      </w:r>
      <w:bookmarkStart w:id="1" w:name="_Hlk85196774"/>
      <w:r>
        <w:t>.</w:t>
      </w:r>
    </w:p>
    <w:bookmarkEnd w:id="1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6A178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D840" w14:textId="77777777" w:rsidR="002F08B7" w:rsidRDefault="002F08B7">
      <w:r>
        <w:separator/>
      </w:r>
    </w:p>
    <w:p w14:paraId="1706E01A" w14:textId="77777777" w:rsidR="002F08B7" w:rsidRDefault="002F08B7"/>
  </w:endnote>
  <w:endnote w:type="continuationSeparator" w:id="0">
    <w:p w14:paraId="2E7EE80E" w14:textId="77777777" w:rsidR="002F08B7" w:rsidRDefault="002F08B7">
      <w:r>
        <w:continuationSeparator/>
      </w:r>
    </w:p>
    <w:p w14:paraId="559928CB" w14:textId="77777777" w:rsidR="002F08B7" w:rsidRDefault="002F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D68B" w14:textId="77777777" w:rsidR="002F08B7" w:rsidRDefault="002F08B7">
      <w:r>
        <w:separator/>
      </w:r>
    </w:p>
    <w:p w14:paraId="2D4A4A18" w14:textId="77777777" w:rsidR="002F08B7" w:rsidRDefault="002F08B7"/>
  </w:footnote>
  <w:footnote w:type="continuationSeparator" w:id="0">
    <w:p w14:paraId="7DB6125C" w14:textId="77777777" w:rsidR="002F08B7" w:rsidRDefault="002F08B7">
      <w:r>
        <w:continuationSeparator/>
      </w:r>
    </w:p>
    <w:p w14:paraId="4CEB5C9D" w14:textId="77777777" w:rsidR="002F08B7" w:rsidRDefault="002F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DC" w:rsidRPr="00AD68DC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0C4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08B7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D045B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90749"/>
    <w:rsid w:val="006A1789"/>
    <w:rsid w:val="006D1FCA"/>
    <w:rsid w:val="006D443E"/>
    <w:rsid w:val="007354B4"/>
    <w:rsid w:val="00736B92"/>
    <w:rsid w:val="00761D5E"/>
    <w:rsid w:val="007640EA"/>
    <w:rsid w:val="007C4161"/>
    <w:rsid w:val="007E5F58"/>
    <w:rsid w:val="007F5F8D"/>
    <w:rsid w:val="00805512"/>
    <w:rsid w:val="00861BE3"/>
    <w:rsid w:val="00875736"/>
    <w:rsid w:val="00884118"/>
    <w:rsid w:val="00890665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A298D"/>
    <w:rsid w:val="009C6657"/>
    <w:rsid w:val="009D34A4"/>
    <w:rsid w:val="009D375F"/>
    <w:rsid w:val="009E48FD"/>
    <w:rsid w:val="00A145D3"/>
    <w:rsid w:val="00A20CAB"/>
    <w:rsid w:val="00A258F7"/>
    <w:rsid w:val="00A369BC"/>
    <w:rsid w:val="00A52D36"/>
    <w:rsid w:val="00A7019E"/>
    <w:rsid w:val="00A712B4"/>
    <w:rsid w:val="00AB61AD"/>
    <w:rsid w:val="00AD14C1"/>
    <w:rsid w:val="00AD68DC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B53B4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6</TotalTime>
  <Pages>3</Pages>
  <Words>549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2024-05-31T08:22:00Z</dcterms:created>
  <dcterms:modified xsi:type="dcterms:W3CDTF">2024-05-31T09:44:00Z</dcterms:modified>
</cp:coreProperties>
</file>