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182C" w14:textId="77777777" w:rsidR="004C4130" w:rsidRPr="002F3B8A" w:rsidRDefault="004C4130" w:rsidP="004C4130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0CDD23C2" w14:textId="77777777" w:rsidR="004C4130" w:rsidRDefault="004C4130" w:rsidP="004C4130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2F3B8A">
        <w:rPr>
          <w:b/>
          <w:sz w:val="28"/>
          <w:szCs w:val="28"/>
        </w:rPr>
        <w:t xml:space="preserve"> об обра</w:t>
      </w:r>
      <w:r>
        <w:rPr>
          <w:b/>
          <w:sz w:val="28"/>
          <w:szCs w:val="28"/>
        </w:rPr>
        <w:t>щениях граждан</w:t>
      </w:r>
      <w:r w:rsidRPr="002F3B8A">
        <w:rPr>
          <w:b/>
          <w:sz w:val="28"/>
          <w:szCs w:val="28"/>
        </w:rPr>
        <w:t>, зарегистрированных в администрации Александровского муниципального округа</w:t>
      </w:r>
      <w:r>
        <w:rPr>
          <w:b/>
          <w:sz w:val="28"/>
          <w:szCs w:val="28"/>
        </w:rPr>
        <w:t xml:space="preserve"> во 2 квартале 2022 г.</w:t>
      </w:r>
      <w:r w:rsidRPr="002F3B8A">
        <w:rPr>
          <w:b/>
          <w:sz w:val="28"/>
          <w:szCs w:val="28"/>
        </w:rPr>
        <w:t xml:space="preserve"> </w:t>
      </w:r>
    </w:p>
    <w:p w14:paraId="1AB17FCD" w14:textId="77777777" w:rsidR="004C4130" w:rsidRDefault="004C4130" w:rsidP="004C41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2680A966" w14:textId="77777777" w:rsidR="004C4130" w:rsidRPr="00E94D75" w:rsidRDefault="004C4130" w:rsidP="004C41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4D75">
        <w:rPr>
          <w:sz w:val="28"/>
          <w:szCs w:val="28"/>
        </w:rPr>
        <w:t xml:space="preserve">За 2 квартал 2022 г. в администрацию Александровского муниципального округа поступило 55 обращений. Наибольший удельный вес поступивших в орган местного самоуправления обращений, по-прежнему приходится на устные сообщения - 34, что составляет 62 %. В меньшем объеме представлены письменные обращения - 21, доля которых равна 38 %. В сравнении с 1 кварталом 2022 г. в анализируемом периоде незначительно увеличилось число письменных обращений и, соответственно, уменьшилось число устных обращений. </w:t>
      </w:r>
    </w:p>
    <w:p w14:paraId="30EF844C" w14:textId="5BEA3FC2" w:rsidR="004C4130" w:rsidRDefault="004C4130" w:rsidP="004C41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4D75">
        <w:rPr>
          <w:sz w:val="28"/>
          <w:szCs w:val="28"/>
        </w:rPr>
        <w:t>Актуальность вопросов сферы жилищно-коммунального хозяйства, к которым проявляют интерес граждане муниципального образования во 2 квартале 2022 г. по отношению к 1 кварталу 2022 г. возросла с 34 до 37 обращений, что составляет 8,8 %. В общем объеме поступивших в анализируемом периоде обращений доля обращений по вопросам жилищно-коммунального хозяйства равна 67 %.</w:t>
      </w:r>
    </w:p>
    <w:p w14:paraId="449CE7E5" w14:textId="77777777" w:rsidR="00270A51" w:rsidRPr="00126EB9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6FB33411" w14:textId="77777777" w:rsidR="004C4130" w:rsidRDefault="004C4130" w:rsidP="004C41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885F5D" wp14:editId="00BF6641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E175EC" w14:textId="77777777" w:rsidR="004C4130" w:rsidRPr="00674C6C" w:rsidRDefault="004C4130" w:rsidP="004C4130"/>
    <w:p w14:paraId="0C75C16B" w14:textId="77777777" w:rsidR="004C4130" w:rsidRDefault="004C4130" w:rsidP="004C4130">
      <w:pPr>
        <w:rPr>
          <w:sz w:val="28"/>
          <w:szCs w:val="28"/>
        </w:rPr>
      </w:pPr>
    </w:p>
    <w:p w14:paraId="300768F2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0784015B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76CA0116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7EE81434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6FB03265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34E2E874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167C990E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6F9ECB72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3D80A864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349E022E" w14:textId="77777777" w:rsidR="00270A51" w:rsidRDefault="00270A51" w:rsidP="004C41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</w:p>
    <w:p w14:paraId="1C89E1D1" w14:textId="0BC8E24B" w:rsidR="004C4130" w:rsidRPr="009118E1" w:rsidRDefault="004C4130" w:rsidP="00270A5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118E1">
        <w:rPr>
          <w:b/>
          <w:bCs/>
          <w:sz w:val="28"/>
          <w:szCs w:val="28"/>
        </w:rPr>
        <w:lastRenderedPageBreak/>
        <w:t>Письменные обращения:</w:t>
      </w:r>
    </w:p>
    <w:p w14:paraId="70A8CE63" w14:textId="77777777" w:rsidR="004C4130" w:rsidRDefault="004C4130" w:rsidP="004C413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C27BA4" wp14:editId="4895A095">
            <wp:extent cx="6000750" cy="38766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702A667" w14:textId="77777777" w:rsidR="004C4130" w:rsidRPr="00E94D75" w:rsidRDefault="004C4130" w:rsidP="004C4130"/>
    <w:p w14:paraId="5BB66966" w14:textId="77777777" w:rsidR="004C4130" w:rsidRPr="00E94D75" w:rsidRDefault="004C4130" w:rsidP="004C4130"/>
    <w:p w14:paraId="29C5E49C" w14:textId="2F1BAC16" w:rsidR="004C4130" w:rsidRPr="009118E1" w:rsidRDefault="004C4130" w:rsidP="00270A5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Устные</w:t>
      </w:r>
      <w:r w:rsidRPr="009118E1">
        <w:rPr>
          <w:b/>
          <w:bCs/>
          <w:sz w:val="28"/>
          <w:szCs w:val="28"/>
        </w:rPr>
        <w:t xml:space="preserve"> обращения:</w:t>
      </w:r>
    </w:p>
    <w:p w14:paraId="27E003DF" w14:textId="77777777" w:rsidR="004C4130" w:rsidRPr="00E94D75" w:rsidRDefault="004C4130" w:rsidP="004C4130">
      <w:bookmarkStart w:id="0" w:name="_GoBack"/>
      <w:r>
        <w:rPr>
          <w:noProof/>
        </w:rPr>
        <w:drawing>
          <wp:inline distT="0" distB="0" distL="0" distR="0" wp14:anchorId="4BE0556D" wp14:editId="66D1107A">
            <wp:extent cx="6000750" cy="40671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58015BA0" w14:textId="77777777" w:rsidR="004C4130" w:rsidRPr="00674C6C" w:rsidRDefault="004C4130" w:rsidP="004C4130"/>
    <w:p w14:paraId="4724EC41" w14:textId="77777777" w:rsidR="009C784E" w:rsidRDefault="009C784E"/>
    <w:sectPr w:rsidR="009C784E" w:rsidSect="00674C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30"/>
    <w:rsid w:val="00270A51"/>
    <w:rsid w:val="004C4130"/>
    <w:rsid w:val="009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714C"/>
  <w15:chartTrackingRefBased/>
  <w15:docId w15:val="{698BD777-8B7C-4F6F-9411-098B2D2B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39D-4EA0-B69B-9F25CB53BA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9D-4EA0-B69B-9F25CB53BA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9725407"/>
        <c:axId val="1153120239"/>
      </c:barChart>
      <c:catAx>
        <c:axId val="10997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120239"/>
        <c:crosses val="autoZero"/>
        <c:auto val="1"/>
        <c:lblAlgn val="ctr"/>
        <c:lblOffset val="100"/>
        <c:noMultiLvlLbl val="0"/>
      </c:catAx>
      <c:valAx>
        <c:axId val="115312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2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5CF-4722-A800-4E7EC9BDD3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5CF-4722-A800-4E7EC9BDD3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5CF-4722-A800-4E7EC9BDD3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5CF-4722-A800-4E7EC9BDD3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Хозяйственная деятельность</c:v>
                </c:pt>
                <c:pt idx="2">
                  <c:v>Социальное обеспечение</c:v>
                </c:pt>
                <c:pt idx="3">
                  <c:v>Труд и занятость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CF-4722-A800-4E7EC9BDD3C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66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A53-450D-AF0B-231C895270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A53-450D-AF0B-231C895270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A53-450D-AF0B-231C895270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A53-450D-AF0B-231C895270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Хозяйственная деятельность</c:v>
                </c:pt>
                <c:pt idx="2">
                  <c:v>Социальное обеспечение</c:v>
                </c:pt>
                <c:pt idx="3">
                  <c:v>Труд и занятость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53-450D-AF0B-231C8952700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2022-09-13T06:53:00Z</dcterms:created>
  <dcterms:modified xsi:type="dcterms:W3CDTF">2022-09-13T08:10:00Z</dcterms:modified>
</cp:coreProperties>
</file>